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552"/>
        <w:gridCol w:w="2693"/>
        <w:gridCol w:w="992"/>
        <w:gridCol w:w="567"/>
        <w:gridCol w:w="1276"/>
        <w:gridCol w:w="709"/>
        <w:gridCol w:w="709"/>
        <w:gridCol w:w="283"/>
        <w:gridCol w:w="425"/>
      </w:tblGrid>
      <w:tr>
        <w:trPr>
          <w:trHeight w:hRule="exact" w:val="599.76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4252.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2" w:type="dxa"/>
            <w:gridSpan w:val="5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Додаток 1</w:t>
            </w:r>
          </w:p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 Національного положення (стандарту) бухгалтерського обліку в державному секторі 101 «Подання фінансової звітності»</w:t>
            </w:r>
          </w:p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4252.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4252.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КОДИ</w:t>
            </w:r>
          </w:p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5528.25" w:type="dxa"/>
            <w:gridSpan w:val="4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Дата (рік, місяць, число)</w:t>
            </w:r>
          </w:p>
        </w:tc>
        <w:tc>
          <w:tcPr>
            <w:tcW w:w="708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2026</w:t>
            </w:r>
          </w:p>
        </w:tc>
        <w:tc>
          <w:tcPr>
            <w:tcW w:w="708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</w:t>
            </w:r>
          </w:p>
        </w:tc>
        <w:tc>
          <w:tcPr>
            <w:tcW w:w="708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</w:t>
            </w:r>
          </w:p>
        </w:tc>
      </w:tr>
      <w:tr>
        <w:trPr>
          <w:trHeight w:hRule="exact" w:val="674.7299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Установа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Батуринська загальноосвітня школа І-ІІІ ступенів імені Григорія Орлика Батуринської міської ради Ніжинського району Чернігівської області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ЄДРПОУ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26407437</w:t>
            </w:r>
          </w:p>
        </w:tc>
      </w:tr>
      <w:tr>
        <w:trPr>
          <w:trHeight w:hRule="exact" w:val="261.513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Територія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Батурин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КАТОТТГ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UA74040010010021393</w:t>
            </w:r>
          </w:p>
        </w:tc>
      </w:tr>
      <w:tr>
        <w:trPr>
          <w:trHeight w:hRule="exact" w:val="471.870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Організаційно-правова форма господарювання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 місцевого самоврядування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КОПФГ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420</w:t>
            </w:r>
          </w:p>
        </w:tc>
      </w:tr>
      <w:tr>
        <w:trPr>
          <w:trHeight w:hRule="exact" w:val="471.8696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 державного управління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Міські, районні у містах ради та їх виконавчі органи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КОДУ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01009</w:t>
            </w:r>
          </w:p>
        </w:tc>
      </w:tr>
      <w:tr>
        <w:trPr>
          <w:trHeight w:hRule="exact" w:val="261.513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Вид економічної діяльності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Загальна середня освіта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КВЕД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85.31</w:t>
            </w:r>
          </w:p>
        </w:tc>
      </w:tr>
      <w:tr>
        <w:trPr>
          <w:trHeight w:hRule="exact" w:val="555.6603"/>
        </w:trPr>
        <w:tc>
          <w:tcPr>
            <w:tcW w:w="2551.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Одиниця виміру: грн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Періодичність:  річна</w:t>
            </w:r>
          </w:p>
        </w:tc>
        <w:tc>
          <w:tcPr>
            <w:tcW w:w="4252.5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9"/>
        </w:trPr>
        <w:tc>
          <w:tcPr>
            <w:tcW w:w="5244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333.984"/>
        </w:trPr>
        <w:tc>
          <w:tcPr>
            <w:tcW w:w="10206" w:type="dxa"/>
            <w:gridSpan w:val="9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85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4"/>
                <w:szCs w:val="24"/>
              </w:rPr>
              <w:t> БАЛАНС</w:t>
            </w:r>
          </w:p>
        </w:tc>
      </w:tr>
      <w:tr>
        <w:trPr>
          <w:trHeight w:hRule="exact" w:val="277.8299"/>
        </w:trPr>
        <w:tc>
          <w:tcPr>
            <w:tcW w:w="10206" w:type="dxa"/>
            <w:gridSpan w:val="9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20"/>
                <w:szCs w:val="20"/>
              </w:rPr>
              <w:t> на  01  січня 2026 року</w:t>
            </w:r>
          </w:p>
        </w:tc>
      </w:tr>
      <w:tr>
        <w:trPr>
          <w:trHeight w:hRule="exact" w:val="277.8299"/>
        </w:trPr>
        <w:tc>
          <w:tcPr>
            <w:tcW w:w="5244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04"/>
        </w:trPr>
        <w:tc>
          <w:tcPr>
            <w:tcW w:w="5244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Форма №1-дс</w:t>
            </w:r>
          </w:p>
        </w:tc>
      </w:tr>
      <w:tr>
        <w:trPr>
          <w:trHeight w:hRule="exact" w:val="694.5745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АКТИВ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Код рядка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На початок звітного періоду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На кінець звітного періоду</w:t>
            </w:r>
          </w:p>
        </w:tc>
      </w:tr>
      <w:tr>
        <w:trPr>
          <w:trHeight w:hRule="exact" w:val="277.8299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1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2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3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4</w:t>
            </w:r>
          </w:p>
        </w:tc>
      </w:tr>
      <w:tr>
        <w:trPr>
          <w:trHeight w:hRule="exact" w:val="285.6213"/>
        </w:trPr>
        <w:tc>
          <w:tcPr>
            <w:tcW w:w="10206" w:type="dxa"/>
            <w:gridSpan w:val="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І. НЕФІНАНСОВІ АКТИВИ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Основні засоби: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1000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21 596 225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20 647 446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первісна вартість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1001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37 002 389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38 735 850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знос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1002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15 406 164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18 088 404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Інвестиційна нерухомість: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1010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первісна вартість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1011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знос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1012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Нематеріальні активи: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1020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первісна вартість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1021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накопичена амортизація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1022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Незавершені капітальні інвестиції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1030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1 175 667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1 175 667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Довгострокові біологічні активи: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1040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первісна вартість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1041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накопичена амортизація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1042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Запаси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1050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3 345 053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3 116 211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Виробництво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1060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Поточні біологічні активи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1090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 за розділом 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1095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26 116 945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24 939 324</w:t>
            </w:r>
          </w:p>
        </w:tc>
      </w:tr>
      <w:tr>
        <w:trPr>
          <w:trHeight w:hRule="exact" w:val="285.6209"/>
        </w:trPr>
        <w:tc>
          <w:tcPr>
            <w:tcW w:w="10206" w:type="dxa"/>
            <w:gridSpan w:val="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ІІ. ФІНАНСОВІ АКТИВИ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Довгострокова дебіторська заборгованість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1100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Довгострокові фінансові інвестиції, у тому числі: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1110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цінні папери, крім акцій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1111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акції та інші форми участі в капіталі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1112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85.6218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20"/>
                <w:szCs w:val="20"/>
              </w:rPr>
              <w:t> Поточна дебіторська заборгованість: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розрахунками з бюджетом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1120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розрахунками за товари, роботи, послуги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1125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наданими кредитами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1130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1250.236"/>
        </w:trPr>
        <w:tc>
          <w:tcPr>
            <w:tcW w:w="2552" w:type="dxa"/>
          </w:tcPr>
          <w:p/>
        </w:tc>
        <w:tc>
          <w:tcPr>
            <w:tcW w:w="2693" w:type="dxa"/>
          </w:tcPr>
          <w:p/>
        </w:tc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1276" w:type="dxa"/>
          </w:tcPr>
          <w:p/>
        </w:tc>
        <w:tc>
          <w:tcPr>
            <w:tcW w:w="709" w:type="dxa"/>
          </w:tcPr>
          <w:p/>
        </w:tc>
        <w:tc>
          <w:tcPr>
            <w:tcW w:w="1134" w:type="dxa"/>
            <w:gridSpan w:val="2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720000" cy="72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/>
        </w:tc>
      </w:tr>
      <w:tr>
        <w:trPr>
          <w:trHeight w:hRule="exact" w:val="182.4275"/>
        </w:trPr>
        <w:tc>
          <w:tcPr>
            <w:tcW w:w="2552" w:type="dxa"/>
          </w:tcPr>
          <w:p/>
        </w:tc>
        <w:tc>
          <w:tcPr>
            <w:tcW w:w="2693" w:type="dxa"/>
          </w:tcPr>
          <w:p/>
        </w:tc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1276" w:type="dxa"/>
          </w:tcPr>
          <w:p/>
        </w:tc>
        <w:tc>
          <w:tcPr>
            <w:tcW w:w="709" w:type="dxa"/>
          </w:tcPr>
          <w:p/>
        </w:tc>
        <w:tc>
          <w:tcPr>
            <w:tcW w:w="709" w:type="dxa"/>
          </w:tcPr>
          <w:p/>
        </w:tc>
        <w:tc>
          <w:tcPr>
            <w:tcW w:w="283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277.8304"/>
        </w:trPr>
        <w:tc>
          <w:tcPr>
            <w:tcW w:w="5244.75" w:type="dxa"/>
            <w:gridSpan w:val="2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202600000053548209</w:t>
            </w:r>
          </w:p>
        </w:tc>
        <w:tc>
          <w:tcPr>
            <w:tcW w:w="992.2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05" w:lineRule="auto"/>
              <w:rPr>
                <w:sz w:val="9"/>
                <w:szCs w:val="9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9"/>
                <w:szCs w:val="9"/>
              </w:rPr>
              <w:t> АС  " Є-ЗВІТНІСТЬ "</w:t>
            </w:r>
          </w:p>
        </w:tc>
        <w:tc>
          <w:tcPr>
            <w:tcW w:w="1984.5" w:type="dxa"/>
            <w:gridSpan w:val="2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ст. 1 з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5245"/>
        <w:gridCol w:w="992"/>
        <w:gridCol w:w="1984"/>
        <w:gridCol w:w="425"/>
        <w:gridCol w:w="1134"/>
        <w:gridCol w:w="425"/>
      </w:tblGrid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виданими авансами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1135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розрахунками із соціального страхування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1140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внутрішніми розрахунками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1145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інша поточна дебіторська заборгованість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1150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2 073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2 820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Поточні фінансові інвестиції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1155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519.3509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20"/>
                <w:szCs w:val="20"/>
              </w:rPr>
              <w:t> Грошові кошти та їх еквіваленти  розпорядників бюджетних коштів та державних цільових фондів у: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     національній валюті, у тому числі в: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1160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341 978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41 946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      касі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1161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      казначействі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1162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341 978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41 946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      установах банків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1163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      дорозі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1164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      іноземній валюті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1165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85.62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20"/>
                <w:szCs w:val="20"/>
              </w:rPr>
              <w:t> Кошти бюджетів та інших клієнтів на: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єдиному казначейському рахунку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1170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     рахунках в установах банків, у тому числі в: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1175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національній валюті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1176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     іноземній валюті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1177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фінансові активи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1180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 за розділом ІІ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1195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344 051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44 766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ІІІ. ВИТРАТИ МАЙБУТНІХ ПЕРІОДІВ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1200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БАЛАНС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1300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26 460 996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24 984 090</w:t>
            </w:r>
          </w:p>
        </w:tc>
      </w:tr>
      <w:tr>
        <w:trPr>
          <w:trHeight w:hRule="exact" w:val="277.8295"/>
        </w:trPr>
        <w:tc>
          <w:tcPr>
            <w:tcW w:w="5244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694.575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ПАСИВ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Код рядка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На початок звітного періоду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На кінець звітного періоду</w:t>
            </w:r>
          </w:p>
        </w:tc>
      </w:tr>
      <w:tr>
        <w:trPr>
          <w:trHeight w:hRule="exact" w:val="277.8304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1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2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3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4</w:t>
            </w:r>
          </w:p>
        </w:tc>
      </w:tr>
      <w:tr>
        <w:trPr>
          <w:trHeight w:hRule="exact" w:val="285.6209"/>
        </w:trPr>
        <w:tc>
          <w:tcPr>
            <w:tcW w:w="10206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І. ВЛАСНИЙ КАПІТАЛ ТА ФІНАНСОВИЙ РЕЗУЛЬТАТ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Внесений капітал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1400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36 626 938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37 986 463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Капітал у дооцінках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1410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Фінансовий результат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1420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-11 341 609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-14 178 040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Капітал у підприємствах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1430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Резерви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1440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Цільове фінансування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1450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1 175 667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1 175 667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 за розділом 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1495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26 460 996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24 984 090</w:t>
            </w:r>
          </w:p>
        </w:tc>
      </w:tr>
      <w:tr>
        <w:trPr>
          <w:trHeight w:hRule="exact" w:val="285.6218"/>
        </w:trPr>
        <w:tc>
          <w:tcPr>
            <w:tcW w:w="10206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II. ЗОБОВ'ЯЗАННЯ</w:t>
            </w:r>
          </w:p>
        </w:tc>
      </w:tr>
      <w:tr>
        <w:trPr>
          <w:trHeight w:hRule="exact" w:val="285.6209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20"/>
                <w:szCs w:val="20"/>
              </w:rPr>
              <w:t> Довгострокові зобов’язання: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цінними паперами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1500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кредитами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1510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інші довгострокові зобов’язання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1520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Поточна заборгованість за довгостроковими зобов’язаннями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1530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85.6209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20"/>
                <w:szCs w:val="20"/>
              </w:rPr>
              <w:t> Поточні зобов’язання: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платежами до бюджету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1540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розрахунками за товари, роботи, послуги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1545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кредитами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1550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одержаними авансами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1555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розрахунками з оплати праці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1560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розрахунками із соціального страхування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1565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за внутрішніми розрахунками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1570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інші поточні зобов’язання, з них: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1575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        за цінними паперами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1576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 за розділом ІІ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1595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1250.235"/>
        </w:trPr>
        <w:tc>
          <w:tcPr>
            <w:tcW w:w="5245" w:type="dxa"/>
          </w:tcPr>
          <w:p/>
        </w:tc>
        <w:tc>
          <w:tcPr>
            <w:tcW w:w="992" w:type="dxa"/>
          </w:tcPr>
          <w:p/>
        </w:tc>
        <w:tc>
          <w:tcPr>
            <w:tcW w:w="1984" w:type="dxa"/>
          </w:tcPr>
          <w:p/>
        </w:tc>
        <w:tc>
          <w:tcPr>
            <w:tcW w:w="425" w:type="dxa"/>
          </w:tcPr>
          <w:p/>
        </w:tc>
        <w:tc>
          <w:tcPr>
            <w:tcW w:w="1134" w:type="dxa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720000" cy="72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/>
        </w:tc>
      </w:tr>
      <w:tr>
        <w:trPr>
          <w:trHeight w:hRule="exact" w:val="205.5066"/>
        </w:trPr>
        <w:tc>
          <w:tcPr>
            <w:tcW w:w="5245" w:type="dxa"/>
          </w:tcPr>
          <w:p/>
        </w:tc>
        <w:tc>
          <w:tcPr>
            <w:tcW w:w="992" w:type="dxa"/>
          </w:tcPr>
          <w:p/>
        </w:tc>
        <w:tc>
          <w:tcPr>
            <w:tcW w:w="1984" w:type="dxa"/>
          </w:tcPr>
          <w:p/>
        </w:tc>
        <w:tc>
          <w:tcPr>
            <w:tcW w:w="425" w:type="dxa"/>
          </w:tcPr>
          <w:p/>
        </w:tc>
        <w:tc>
          <w:tcPr>
            <w:tcW w:w="1134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277.8304"/>
        </w:trPr>
        <w:tc>
          <w:tcPr>
            <w:tcW w:w="5244.7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202600000053548209</w:t>
            </w:r>
          </w:p>
        </w:tc>
        <w:tc>
          <w:tcPr>
            <w:tcW w:w="992.2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05" w:lineRule="auto"/>
              <w:rPr>
                <w:sz w:val="9"/>
                <w:szCs w:val="9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9"/>
                <w:szCs w:val="9"/>
              </w:rPr>
              <w:t> АС  " Є-ЗВІТНІСТЬ "</w:t>
            </w:r>
          </w:p>
        </w:tc>
        <w:tc>
          <w:tcPr>
            <w:tcW w:w="1984.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ст. 2 з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5245"/>
        <w:gridCol w:w="992"/>
        <w:gridCol w:w="1984"/>
        <w:gridCol w:w="425"/>
        <w:gridCol w:w="1134"/>
        <w:gridCol w:w="425"/>
      </w:tblGrid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ІІІ. ЗАБЕЗПЕЧЕННЯ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1600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ІV. ДОХОДИ МАЙБУТНІХ ПЕРІОДІВ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1700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"/>
        </w:trPr>
        <w:tc>
          <w:tcPr>
            <w:tcW w:w="5244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БАЛАНС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1800</w:t>
            </w:r>
          </w:p>
        </w:tc>
        <w:tc>
          <w:tcPr>
            <w:tcW w:w="1984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26 460 996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24 984 090</w:t>
            </w:r>
          </w:p>
        </w:tc>
      </w:tr>
      <w:tr>
        <w:trPr>
          <w:trHeight w:hRule="exact" w:val="277.8299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Керівник (посадова особа)</w:t>
            </w:r>
          </w:p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969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u w:val="single"/>
                <w:color w:val="#000000"/>
                <w:sz w:val="18"/>
                <w:szCs w:val="18"/>
              </w:rPr>
              <w:t> Лідія БІЛЕЦЬКА</w:t>
            </w:r>
          </w:p>
        </w:tc>
      </w:tr>
      <w:tr>
        <w:trPr>
          <w:trHeight w:hRule="exact" w:val="277.83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694.575"/>
        </w:trPr>
        <w:tc>
          <w:tcPr>
            <w:tcW w:w="5244.7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Головний бухгалтер (спеціаліст,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 якого покладено виконання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обов’язків бухгалтерської служби)</w:t>
            </w:r>
          </w:p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969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u w:val="single"/>
                <w:color w:val="#000000"/>
                <w:sz w:val="18"/>
                <w:szCs w:val="18"/>
              </w:rPr>
              <w:t> Людмила ДОНЧАК</w:t>
            </w:r>
          </w:p>
        </w:tc>
      </w:tr>
      <w:tr>
        <w:trPr>
          <w:trHeight w:hRule="exact" w:val="694.575"/>
        </w:trPr>
        <w:tc>
          <w:tcPr>
            <w:tcW w:w="5245" w:type="dxa"/>
          </w:tcPr>
          <w:p/>
        </w:tc>
        <w:tc>
          <w:tcPr>
            <w:tcW w:w="992" w:type="dxa"/>
          </w:tcPr>
          <w:p/>
        </w:tc>
        <w:tc>
          <w:tcPr>
            <w:tcW w:w="1984" w:type="dxa"/>
          </w:tcPr>
          <w:p/>
        </w:tc>
        <w:tc>
          <w:tcPr>
            <w:tcW w:w="425" w:type="dxa"/>
          </w:tcPr>
          <w:p/>
        </w:tc>
        <w:tc>
          <w:tcPr>
            <w:tcW w:w="1134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1111.32"/>
        </w:trPr>
        <w:tc>
          <w:tcPr>
            <w:tcW w:w="5245" w:type="dxa"/>
          </w:tcPr>
          <w:p/>
        </w:tc>
        <w:tc>
          <w:tcPr>
            <w:tcW w:w="992" w:type="dxa"/>
          </w:tcPr>
          <w:p/>
        </w:tc>
        <w:tc>
          <w:tcPr>
            <w:tcW w:w="1984" w:type="dxa"/>
          </w:tcPr>
          <w:p/>
        </w:tc>
        <w:tc>
          <w:tcPr>
            <w:tcW w:w="425" w:type="dxa"/>
          </w:tcPr>
          <w:p/>
        </w:tc>
        <w:tc>
          <w:tcPr>
            <w:tcW w:w="1134" w:type="dxa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720000" cy="72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/>
        </w:tc>
      </w:tr>
      <w:tr>
        <w:trPr>
          <w:trHeight w:hRule="exact" w:val="10717.62"/>
        </w:trPr>
        <w:tc>
          <w:tcPr>
            <w:tcW w:w="5245" w:type="dxa"/>
          </w:tcPr>
          <w:p/>
        </w:tc>
        <w:tc>
          <w:tcPr>
            <w:tcW w:w="992" w:type="dxa"/>
          </w:tcPr>
          <w:p/>
        </w:tc>
        <w:tc>
          <w:tcPr>
            <w:tcW w:w="1984" w:type="dxa"/>
          </w:tcPr>
          <w:p/>
        </w:tc>
        <w:tc>
          <w:tcPr>
            <w:tcW w:w="425" w:type="dxa"/>
          </w:tcPr>
          <w:p/>
        </w:tc>
        <w:tc>
          <w:tcPr>
            <w:tcW w:w="1134" w:type="dxa"/>
          </w:tcPr>
          <w:p/>
        </w:tc>
        <w:tc>
          <w:tcPr>
            <w:tcW w:w="425" w:type="dxa"/>
          </w:tcPr>
          <w:p/>
        </w:tc>
      </w:tr>
      <w:tr>
        <w:trPr>
          <w:trHeight w:hRule="exact" w:val="277.8304"/>
        </w:trPr>
        <w:tc>
          <w:tcPr>
            <w:tcW w:w="5244.7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202600000053548209</w:t>
            </w:r>
          </w:p>
        </w:tc>
        <w:tc>
          <w:tcPr>
            <w:tcW w:w="992.2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05" w:lineRule="auto"/>
              <w:rPr>
                <w:sz w:val="9"/>
                <w:szCs w:val="9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9"/>
                <w:szCs w:val="9"/>
              </w:rPr>
              <w:t> АС  " Є-ЗВІТНІСТЬ "</w:t>
            </w:r>
          </w:p>
        </w:tc>
        <w:tc>
          <w:tcPr>
            <w:tcW w:w="1984.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ст. 3 з 3</w:t>
            </w:r>
          </w:p>
        </w:tc>
      </w:tr>
    </w:tbl>
    <w:p/>
    <w:sectPr>
      <w:pgSz w:w="11907" w:h="16840"/>
      <w:pgMar w:top="567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2026_01_01 Форма 1-дс 53548209 2026_02_20 13_17_07</dc:title>
  <dc:creator>FastReport.NET</dc:creator>
</cp:coreProperties>
</file>